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599" w:rsidRPr="008C2492" w:rsidRDefault="00581599" w:rsidP="00581599">
      <w:pPr>
        <w:keepNext/>
        <w:widowControl w:val="0"/>
        <w:spacing w:after="360"/>
        <w:ind w:left="284" w:hanging="284"/>
        <w:jc w:val="both"/>
        <w:outlineLvl w:val="5"/>
        <w:rPr>
          <w:b/>
          <w:snapToGrid w:val="0"/>
        </w:rPr>
      </w:pPr>
      <w:r w:rsidRPr="008C2492">
        <w:rPr>
          <w:b/>
          <w:snapToGrid w:val="0"/>
        </w:rPr>
        <w:tab/>
        <w:t>Kunfehértó Község Polgármesterétől</w:t>
      </w:r>
    </w:p>
    <w:p w:rsidR="00581599" w:rsidRPr="008C2492" w:rsidRDefault="00581599" w:rsidP="00581599">
      <w:pPr>
        <w:widowControl w:val="0"/>
        <w:spacing w:after="120"/>
        <w:jc w:val="center"/>
        <w:rPr>
          <w:b/>
          <w:i/>
          <w:snapToGrid w:val="0"/>
          <w:spacing w:val="40"/>
        </w:rPr>
      </w:pPr>
      <w:r w:rsidRPr="008C2492">
        <w:rPr>
          <w:b/>
          <w:i/>
          <w:snapToGrid w:val="0"/>
          <w:spacing w:val="40"/>
        </w:rPr>
        <w:t>Beszámoló</w:t>
      </w:r>
    </w:p>
    <w:p w:rsidR="00581599" w:rsidRPr="008C2492" w:rsidRDefault="00581599" w:rsidP="00581599">
      <w:pPr>
        <w:widowControl w:val="0"/>
        <w:jc w:val="center"/>
        <w:rPr>
          <w:b/>
          <w:i/>
          <w:snapToGrid w:val="0"/>
        </w:rPr>
      </w:pPr>
      <w:r w:rsidRPr="008C2492">
        <w:rPr>
          <w:b/>
          <w:i/>
          <w:snapToGrid w:val="0"/>
        </w:rPr>
        <w:t>az önkormányzat szociális étkeztetés feladatainak</w:t>
      </w:r>
    </w:p>
    <w:p w:rsidR="00581599" w:rsidRPr="008C2492" w:rsidRDefault="00581599" w:rsidP="00581599">
      <w:pPr>
        <w:widowControl w:val="0"/>
        <w:spacing w:after="120"/>
        <w:jc w:val="center"/>
        <w:rPr>
          <w:b/>
          <w:i/>
          <w:snapToGrid w:val="0"/>
        </w:rPr>
      </w:pPr>
      <w:r w:rsidRPr="008C2492">
        <w:rPr>
          <w:b/>
          <w:i/>
          <w:snapToGrid w:val="0"/>
        </w:rPr>
        <w:t>ellátásáról</w:t>
      </w:r>
    </w:p>
    <w:p w:rsidR="00581599" w:rsidRPr="008C2492" w:rsidRDefault="00581599" w:rsidP="00581599">
      <w:pPr>
        <w:widowControl w:val="0"/>
        <w:spacing w:after="360"/>
        <w:ind w:left="284"/>
        <w:jc w:val="center"/>
        <w:rPr>
          <w:i/>
          <w:snapToGrid w:val="0"/>
        </w:rPr>
      </w:pPr>
      <w:r w:rsidRPr="008C2492">
        <w:rPr>
          <w:i/>
          <w:snapToGrid w:val="0"/>
        </w:rPr>
        <w:t>(Képviselő-testület 2018. április 25.-</w:t>
      </w:r>
      <w:proofErr w:type="gramStart"/>
      <w:r w:rsidRPr="008C2492">
        <w:rPr>
          <w:i/>
          <w:snapToGrid w:val="0"/>
        </w:rPr>
        <w:t>i  ülésére</w:t>
      </w:r>
      <w:proofErr w:type="gramEnd"/>
      <w:r w:rsidRPr="008C2492">
        <w:rPr>
          <w:i/>
          <w:snapToGrid w:val="0"/>
        </w:rPr>
        <w:t>)</w:t>
      </w:r>
    </w:p>
    <w:p w:rsidR="000954F6" w:rsidRPr="008C2492" w:rsidRDefault="000954F6" w:rsidP="000954F6">
      <w:pPr>
        <w:pStyle w:val="NormlWeb"/>
        <w:spacing w:after="20" w:afterAutospacing="0"/>
        <w:ind w:firstLine="180"/>
        <w:jc w:val="both"/>
      </w:pPr>
      <w:r w:rsidRPr="008C2492">
        <w:t xml:space="preserve"> A szociális ellátás feltételeinek biztosítása, a nemzetközi egyezményekben, így különösen az ENSZ Gazdasági, Szociális és Kulturális Jogok Egyezségokmányában, továbbá a szociális jogok érvényre juttatása érdekében, a társadalmi szolidaritás alapján, valamint a jövő nemzedékért és a szociális segítségre szorulókért érzett felelősségtől vezérelve az Országgyűlés megalkotta a szociális igazgatásról és szociális ellátásokról az 1993. évi III. törvényt.</w:t>
      </w:r>
    </w:p>
    <w:p w:rsidR="000954F6" w:rsidRPr="008C2492" w:rsidRDefault="000954F6" w:rsidP="000954F6">
      <w:pPr>
        <w:pStyle w:val="NormlWeb"/>
        <w:spacing w:after="20" w:afterAutospacing="0"/>
        <w:ind w:firstLine="180"/>
        <w:jc w:val="both"/>
      </w:pPr>
      <w:r w:rsidRPr="008C2492">
        <w:t xml:space="preserve"> E törvény célja, hogy a szociális biztonság megteremtése és megőrzése érdekében meghatározza az állam által biztosított egyes szociális ellátások formáit, szervezetét, a szociális ellátásokra való jogosultság feltételeit, valamint érvényesítésének garanciáit.</w:t>
      </w:r>
    </w:p>
    <w:p w:rsidR="000954F6" w:rsidRPr="008C2492" w:rsidRDefault="000954F6" w:rsidP="000954F6">
      <w:pPr>
        <w:pStyle w:val="NormlWeb"/>
        <w:spacing w:after="20" w:afterAutospacing="0"/>
        <w:ind w:firstLine="180"/>
        <w:jc w:val="both"/>
      </w:pPr>
      <w:r w:rsidRPr="008C2492">
        <w:t>A helyi önkormányzatok az e törvényben szabályozott ellátásokon túl saját költségvetésük terhére egyéb ellátásokat is megállapíthatnak.</w:t>
      </w:r>
    </w:p>
    <w:p w:rsidR="000954F6" w:rsidRPr="008C2492" w:rsidRDefault="000954F6" w:rsidP="000954F6">
      <w:pPr>
        <w:pStyle w:val="NormlWeb"/>
        <w:spacing w:after="20" w:afterAutospacing="0"/>
        <w:ind w:firstLine="180"/>
        <w:jc w:val="both"/>
      </w:pPr>
      <w:r w:rsidRPr="008C2492">
        <w:t>A szociális ellátás feltételeinek biztosítása az állam központi szervein kívül a helyi önkormányzatoknak is a feladata.</w:t>
      </w:r>
    </w:p>
    <w:p w:rsidR="000954F6" w:rsidRPr="008C2492" w:rsidRDefault="000954F6" w:rsidP="000954F6">
      <w:pPr>
        <w:pStyle w:val="NormlWeb"/>
        <w:spacing w:after="20" w:afterAutospacing="0"/>
        <w:ind w:firstLine="180"/>
        <w:jc w:val="both"/>
      </w:pPr>
      <w:r w:rsidRPr="008C2492">
        <w:t xml:space="preserve">Az egyik ilyen feladat az </w:t>
      </w:r>
      <w:r w:rsidRPr="008C2492">
        <w:rPr>
          <w:u w:val="single"/>
        </w:rPr>
        <w:t>szociális étkeztetés ellátása</w:t>
      </w:r>
      <w:r w:rsidRPr="008C2492">
        <w:t>. Ennek keretében azoknak a szociálisan rászorultaknak a legalább napi egyszeri meleg étkezéséről kell gondoskodni, akik azt önmaguk, illetve eltartottjaik részére tartósan vagy átmeneti jelleggel nem képesek biztosítani, különösen</w:t>
      </w:r>
    </w:p>
    <w:p w:rsidR="000954F6" w:rsidRPr="008C2492" w:rsidRDefault="000954F6" w:rsidP="008C2492">
      <w:pPr>
        <w:pStyle w:val="Nincstrkz"/>
      </w:pPr>
      <w:r w:rsidRPr="008C2492">
        <w:rPr>
          <w:i/>
          <w:iCs/>
        </w:rPr>
        <w:t>a)</w:t>
      </w:r>
      <w:r w:rsidRPr="008C2492">
        <w:t xml:space="preserve"> koruk,</w:t>
      </w:r>
    </w:p>
    <w:p w:rsidR="000954F6" w:rsidRPr="008C2492" w:rsidRDefault="000954F6" w:rsidP="008C2492">
      <w:pPr>
        <w:pStyle w:val="Nincstrkz"/>
      </w:pPr>
      <w:r w:rsidRPr="008C2492">
        <w:rPr>
          <w:i/>
          <w:iCs/>
        </w:rPr>
        <w:t>b)</w:t>
      </w:r>
      <w:r w:rsidRPr="008C2492">
        <w:t xml:space="preserve"> egészségi állapotuk,</w:t>
      </w:r>
    </w:p>
    <w:p w:rsidR="000954F6" w:rsidRPr="008C2492" w:rsidRDefault="000954F6" w:rsidP="008C2492">
      <w:pPr>
        <w:pStyle w:val="Nincstrkz"/>
      </w:pPr>
      <w:r w:rsidRPr="008C2492">
        <w:rPr>
          <w:i/>
          <w:iCs/>
        </w:rPr>
        <w:t>c)</w:t>
      </w:r>
      <w:r w:rsidRPr="008C2492">
        <w:t xml:space="preserve"> fogyatékosságuk, pszichiátriai betegségük,</w:t>
      </w:r>
    </w:p>
    <w:p w:rsidR="000954F6" w:rsidRPr="008C2492" w:rsidRDefault="000954F6" w:rsidP="008C2492">
      <w:pPr>
        <w:pStyle w:val="Nincstrkz"/>
      </w:pPr>
      <w:r w:rsidRPr="008C2492">
        <w:rPr>
          <w:i/>
          <w:iCs/>
        </w:rPr>
        <w:t>d)</w:t>
      </w:r>
      <w:r w:rsidRPr="008C2492">
        <w:t xml:space="preserve"> szenvedélybetegségük, vagy</w:t>
      </w:r>
    </w:p>
    <w:p w:rsidR="000954F6" w:rsidRPr="008C2492" w:rsidRDefault="000954F6" w:rsidP="008C2492">
      <w:pPr>
        <w:pStyle w:val="Nincstrkz"/>
      </w:pPr>
      <w:r w:rsidRPr="008C2492">
        <w:rPr>
          <w:i/>
          <w:iCs/>
        </w:rPr>
        <w:t>e)</w:t>
      </w:r>
      <w:r w:rsidRPr="008C2492">
        <w:t xml:space="preserve"> hajléktalanságuk</w:t>
      </w:r>
    </w:p>
    <w:p w:rsidR="0032162A" w:rsidRPr="008C2492" w:rsidRDefault="000954F6" w:rsidP="008C2492">
      <w:pPr>
        <w:pStyle w:val="Nincstrkz"/>
      </w:pPr>
      <w:r w:rsidRPr="008C2492">
        <w:t>miatt.</w:t>
      </w:r>
    </w:p>
    <w:p w:rsidR="008C2492" w:rsidRDefault="000954F6" w:rsidP="008C2492">
      <w:pPr>
        <w:pStyle w:val="NormlWeb"/>
      </w:pPr>
      <w:r w:rsidRPr="008C2492">
        <w:t xml:space="preserve">A </w:t>
      </w:r>
      <w:proofErr w:type="gramStart"/>
      <w:r w:rsidRPr="008C2492">
        <w:t>fenti  jogosultsági</w:t>
      </w:r>
      <w:proofErr w:type="gramEnd"/>
      <w:r w:rsidRPr="008C2492">
        <w:t xml:space="preserve"> feltételek részletes szabályait a települési önkormányzat rendeletben határozza meg.</w:t>
      </w:r>
    </w:p>
    <w:p w:rsidR="004F6FCA" w:rsidRPr="008C2492" w:rsidRDefault="004F6FCA" w:rsidP="008C2492">
      <w:pPr>
        <w:pStyle w:val="NormlWeb"/>
        <w:rPr>
          <w:b/>
          <w:bCs/>
          <w:i/>
          <w:iCs/>
        </w:rPr>
      </w:pPr>
      <w:r w:rsidRPr="008C2492">
        <w:rPr>
          <w:b/>
          <w:bCs/>
          <w:i/>
          <w:iCs/>
        </w:rPr>
        <w:t>Ellátási területe:</w:t>
      </w:r>
    </w:p>
    <w:p w:rsidR="004F6FCA" w:rsidRPr="008C2492" w:rsidRDefault="004F6FCA" w:rsidP="004F6FCA">
      <w:pPr>
        <w:jc w:val="both"/>
      </w:pPr>
      <w:r w:rsidRPr="008C2492">
        <w:t>Kunfehértó község közigazgatási területén lakó és tartózkodási hellyel rendelkező állampolgárok.</w:t>
      </w:r>
    </w:p>
    <w:p w:rsidR="004F6FCA" w:rsidRPr="008C2492" w:rsidRDefault="004F6FCA" w:rsidP="004F6FCA"/>
    <w:p w:rsidR="004F6FCA" w:rsidRPr="008C2492" w:rsidRDefault="004F6FCA" w:rsidP="004F6FCA"/>
    <w:p w:rsidR="004F6FCA" w:rsidRPr="008C2492" w:rsidRDefault="004F6FCA" w:rsidP="004F6FCA">
      <w:pPr>
        <w:rPr>
          <w:b/>
          <w:i/>
        </w:rPr>
      </w:pPr>
      <w:r w:rsidRPr="008C2492">
        <w:rPr>
          <w:b/>
          <w:i/>
        </w:rPr>
        <w:t xml:space="preserve"> A szolgáltatás célja, feladata, az ellátottak köre: </w:t>
      </w:r>
    </w:p>
    <w:p w:rsidR="004F6FCA" w:rsidRPr="008C2492" w:rsidRDefault="004F6FCA" w:rsidP="004F6FCA">
      <w:pPr>
        <w:jc w:val="both"/>
      </w:pPr>
      <w:r w:rsidRPr="008C2492">
        <w:t>Azoknak a szociálisan rászorult személyeknek a legalább napi egyszeri meleg étkezéséről történő gondoskodás, akik azt önmaguknak, illetve önmaguknak és eltartottjaik részére tartósan, vagy átmeneti jelleggel nem képesek biztosítani, ideértve azokat is, akik koruk, vagy egészségi állapotuk miatt nem képesek az étkezésről más módon gondoskodni.</w:t>
      </w:r>
    </w:p>
    <w:p w:rsidR="003E44DD" w:rsidRPr="008C2492" w:rsidRDefault="003E44DD" w:rsidP="004F6FCA">
      <w:pPr>
        <w:jc w:val="both"/>
        <w:rPr>
          <w:b/>
          <w:i/>
        </w:rPr>
      </w:pPr>
    </w:p>
    <w:p w:rsidR="004F6FCA" w:rsidRPr="008C2492" w:rsidRDefault="004F6FCA" w:rsidP="004F6FCA">
      <w:pPr>
        <w:jc w:val="both"/>
        <w:rPr>
          <w:b/>
          <w:i/>
        </w:rPr>
      </w:pPr>
      <w:r w:rsidRPr="008C2492">
        <w:rPr>
          <w:b/>
          <w:i/>
        </w:rPr>
        <w:t>Az ellátandó célcsoport jellemzői:</w:t>
      </w:r>
    </w:p>
    <w:p w:rsidR="004F6FCA" w:rsidRPr="008C2492" w:rsidRDefault="004F6FCA" w:rsidP="004F6FCA">
      <w:pPr>
        <w:jc w:val="both"/>
        <w:rPr>
          <w:color w:val="000000"/>
        </w:rPr>
      </w:pPr>
      <w:r w:rsidRPr="008C2492">
        <w:rPr>
          <w:color w:val="000000"/>
        </w:rPr>
        <w:t xml:space="preserve">A lakosság korosztály megoszlására jellemző, hogy magas és egyre növekvő tendenciát mutat az idős inaktív korosztály aránya, ugyanakkor csökkenő tendenciát mutat az aktív korú valósan munkából származó jövedelemmel bíró lakosság aránya. </w:t>
      </w:r>
    </w:p>
    <w:p w:rsidR="004F6FCA" w:rsidRPr="008C2492" w:rsidRDefault="004F6FCA" w:rsidP="004F6FCA">
      <w:pPr>
        <w:jc w:val="both"/>
        <w:rPr>
          <w:color w:val="000000"/>
        </w:rPr>
      </w:pPr>
      <w:r w:rsidRPr="008C2492">
        <w:rPr>
          <w:color w:val="000000"/>
        </w:rPr>
        <w:t>Ennek oka a növekvő élettartam a születésszám csökkenése, a megszűnő munkahelyek, magas az egyszemélyes háztartások aránya. Megszűnőben van a generációk közötti együttélés</w:t>
      </w:r>
      <w:r w:rsidR="008C2492">
        <w:rPr>
          <w:color w:val="000000"/>
        </w:rPr>
        <w:t>,</w:t>
      </w:r>
      <w:r w:rsidRPr="008C2492">
        <w:rPr>
          <w:color w:val="000000"/>
        </w:rPr>
        <w:t xml:space="preserve"> ami különösen a családtagoknak az időskorúak gondozásában való részvételét egyre ritkábban teszi lehetővé.</w:t>
      </w:r>
    </w:p>
    <w:p w:rsidR="004F6FCA" w:rsidRPr="008C2492" w:rsidRDefault="004F6FCA" w:rsidP="004F6FCA">
      <w:pPr>
        <w:jc w:val="both"/>
      </w:pPr>
    </w:p>
    <w:p w:rsidR="004F6FCA" w:rsidRPr="008C2492" w:rsidRDefault="004F6FCA" w:rsidP="004F6FCA">
      <w:pPr>
        <w:jc w:val="both"/>
      </w:pPr>
      <w:r w:rsidRPr="008C2492">
        <w:t xml:space="preserve">Az étkeztetést a 62 év feletti </w:t>
      </w:r>
      <w:proofErr w:type="gramStart"/>
      <w:r w:rsidRPr="008C2492">
        <w:t>egyedülálló</w:t>
      </w:r>
      <w:proofErr w:type="gramEnd"/>
      <w:r w:rsidRPr="008C2492">
        <w:t xml:space="preserve"> illetve a 70 év feletti korosztály mellett az aktív korúak ellátásában, az ápolási díjban valamint a rokkantsági és rehabilitációs ellátásban és baleseti járadékban részesülő szociálisan rászoruló személyek veszik igénybe. A korosztályok jövedelmi viszonyai és szociális jellemzői igen eltérő képet mutatnak. </w:t>
      </w:r>
    </w:p>
    <w:p w:rsidR="004F6FCA" w:rsidRPr="008C2492" w:rsidRDefault="004F6FCA" w:rsidP="004F6FCA">
      <w:pPr>
        <w:jc w:val="both"/>
      </w:pPr>
      <w:r w:rsidRPr="008C2492">
        <w:t xml:space="preserve">Szükségletük elsősorban a napi egyszeri meleg étkezés biztosítására irányul.  </w:t>
      </w:r>
    </w:p>
    <w:p w:rsidR="004F6FCA" w:rsidRPr="008C2492" w:rsidRDefault="004F6FCA" w:rsidP="004F6FCA">
      <w:pPr>
        <w:jc w:val="both"/>
      </w:pPr>
    </w:p>
    <w:p w:rsidR="004F6FCA" w:rsidRPr="008C2492" w:rsidRDefault="004F6FCA" w:rsidP="004F6FCA">
      <w:pPr>
        <w:jc w:val="both"/>
        <w:rPr>
          <w:b/>
          <w:bCs/>
          <w:i/>
          <w:iCs/>
        </w:rPr>
      </w:pPr>
      <w:r w:rsidRPr="008C2492">
        <w:rPr>
          <w:b/>
          <w:bCs/>
          <w:i/>
          <w:iCs/>
        </w:rPr>
        <w:t>A program bemutatása, a szolgáltatás elemek, tevékenységek leírása:</w:t>
      </w:r>
    </w:p>
    <w:p w:rsidR="004F6FCA" w:rsidRPr="008C2492" w:rsidRDefault="004F6FCA" w:rsidP="004F6FCA">
      <w:pPr>
        <w:jc w:val="both"/>
      </w:pPr>
      <w:r w:rsidRPr="008C2492">
        <w:t xml:space="preserve">Olyan gondozási forma, amely napi 1x meleg étkezést biztosít a rászorulók részére. </w:t>
      </w:r>
    </w:p>
    <w:p w:rsidR="004F6FCA" w:rsidRPr="008C2492" w:rsidRDefault="004F6FCA" w:rsidP="004F6FCA">
      <w:pPr>
        <w:jc w:val="both"/>
      </w:pPr>
    </w:p>
    <w:p w:rsidR="004F6FCA" w:rsidRPr="008C2492" w:rsidRDefault="004F6FCA" w:rsidP="004F6FCA">
      <w:pPr>
        <w:jc w:val="both"/>
      </w:pPr>
      <w:r w:rsidRPr="008C2492">
        <w:t xml:space="preserve">Tevékenység: </w:t>
      </w:r>
    </w:p>
    <w:p w:rsidR="004F6FCA" w:rsidRPr="008C2492" w:rsidRDefault="004F6FCA" w:rsidP="004F6FCA">
      <w:pPr>
        <w:numPr>
          <w:ilvl w:val="0"/>
          <w:numId w:val="1"/>
        </w:numPr>
        <w:jc w:val="both"/>
      </w:pPr>
      <w:r w:rsidRPr="008C2492">
        <w:t>Az étel lakásra kiszállítása a rászorulók részére</w:t>
      </w:r>
    </w:p>
    <w:p w:rsidR="004F6FCA" w:rsidRPr="008C2492" w:rsidRDefault="004F6FCA" w:rsidP="004F6FCA">
      <w:pPr>
        <w:numPr>
          <w:ilvl w:val="0"/>
          <w:numId w:val="1"/>
        </w:numPr>
        <w:jc w:val="both"/>
      </w:pPr>
      <w:r w:rsidRPr="008C2492">
        <w:t xml:space="preserve"> vásárolt élelmiszer formájában a </w:t>
      </w:r>
      <w:proofErr w:type="spellStart"/>
      <w:r w:rsidRPr="008C2492">
        <w:t>Horti</w:t>
      </w:r>
      <w:proofErr w:type="spellEnd"/>
      <w:r w:rsidRPr="008C2492">
        <w:t xml:space="preserve"> Norbert vállalkozó által működtetett sporttábori főzőkonyháról.</w:t>
      </w:r>
    </w:p>
    <w:p w:rsidR="002265A3" w:rsidRPr="008C2492" w:rsidRDefault="002265A3" w:rsidP="00C45F96">
      <w:pPr>
        <w:ind w:left="1425"/>
        <w:jc w:val="both"/>
      </w:pPr>
    </w:p>
    <w:p w:rsidR="002265A3" w:rsidRPr="008C2492" w:rsidRDefault="002265A3" w:rsidP="004F6FCA">
      <w:pPr>
        <w:jc w:val="both"/>
      </w:pPr>
      <w:r w:rsidRPr="008C2492">
        <w:t xml:space="preserve">Az önkormányzat napi szinten </w:t>
      </w:r>
      <w:r w:rsidR="00912BB8" w:rsidRPr="008C2492">
        <w:t xml:space="preserve">jelenti </w:t>
      </w:r>
      <w:r w:rsidRPr="008C2492">
        <w:t xml:space="preserve">a szociális étkeztetésben ellátottak napi igénybevételét központi nyilvántartás rendszerbe a KENYSZI-be. Ez az alapja az állam által a szociális étkeztetéshez nyújtott </w:t>
      </w:r>
      <w:proofErr w:type="gramStart"/>
      <w:r w:rsidRPr="008C2492">
        <w:t>feladatellátás  normatív</w:t>
      </w:r>
      <w:proofErr w:type="gramEnd"/>
      <w:r w:rsidRPr="008C2492">
        <w:t xml:space="preserve"> finanszírozásának. </w:t>
      </w:r>
    </w:p>
    <w:p w:rsidR="00912BB8" w:rsidRPr="008C2492" w:rsidRDefault="00912BB8" w:rsidP="004F6FCA">
      <w:pPr>
        <w:jc w:val="both"/>
      </w:pPr>
    </w:p>
    <w:p w:rsidR="00912BB8" w:rsidRDefault="002265A3" w:rsidP="004F6FCA">
      <w:pPr>
        <w:jc w:val="both"/>
      </w:pPr>
      <w:r w:rsidRPr="008C2492">
        <w:t>A nyilvántartó rendszer adatai alapján a szociális étkeztetés</w:t>
      </w:r>
      <w:r w:rsidR="00912BB8" w:rsidRPr="008C2492">
        <w:t>t</w:t>
      </w:r>
      <w:r w:rsidRPr="008C2492">
        <w:t xml:space="preserve"> </w:t>
      </w:r>
      <w:r w:rsidR="00912BB8" w:rsidRPr="008C2492">
        <w:t>igénybe</w:t>
      </w:r>
      <w:r w:rsidR="00AE639E">
        <w:t xml:space="preserve"> </w:t>
      </w:r>
      <w:r w:rsidR="00912BB8" w:rsidRPr="008C2492">
        <w:t>vevők létszámának alakulása 2014-2017 közötti időszakban:</w:t>
      </w:r>
    </w:p>
    <w:p w:rsidR="008C2492" w:rsidRPr="008C2492" w:rsidRDefault="008C2492" w:rsidP="004F6FCA">
      <w:pPr>
        <w:jc w:val="both"/>
      </w:pPr>
    </w:p>
    <w:p w:rsidR="00A672CF" w:rsidRPr="008C2492" w:rsidRDefault="00A672CF" w:rsidP="004F6FCA">
      <w:pPr>
        <w:jc w:val="both"/>
      </w:pPr>
      <w:r w:rsidRPr="008C2492">
        <w:rPr>
          <w:noProof/>
        </w:rPr>
        <w:drawing>
          <wp:inline distT="0" distB="0" distL="0" distR="0" wp14:anchorId="5C2E0647" wp14:editId="6CB3ABC8">
            <wp:extent cx="5302405" cy="2977376"/>
            <wp:effectExtent l="0" t="0" r="12700" b="1397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97F4F" w:rsidRPr="008C2492" w:rsidRDefault="00597F4F" w:rsidP="004F6FCA">
      <w:pPr>
        <w:jc w:val="both"/>
      </w:pPr>
    </w:p>
    <w:p w:rsidR="00DB01CA" w:rsidRPr="008C2492" w:rsidRDefault="00C45F96" w:rsidP="004F6FCA">
      <w:pPr>
        <w:jc w:val="both"/>
      </w:pPr>
      <w:r w:rsidRPr="008C2492">
        <w:lastRenderedPageBreak/>
        <w:t>Az ellátotti lé</w:t>
      </w:r>
      <w:r w:rsidR="009F728F">
        <w:t>t</w:t>
      </w:r>
      <w:r w:rsidRPr="008C2492">
        <w:t>szám csökkenő tendenciát mutat. Ennek oka, hogy az ellátást igénybe</w:t>
      </w:r>
      <w:r w:rsidR="006C46D9">
        <w:t xml:space="preserve"> </w:t>
      </w:r>
      <w:r w:rsidRPr="008C2492">
        <w:t xml:space="preserve">vevők 80 %-a 60 év feletti és az elhalálozás miatt az </w:t>
      </w:r>
      <w:r w:rsidR="00597F4F" w:rsidRPr="008C2492">
        <w:t>ellátásból kikerülők helyett az ellátást</w:t>
      </w:r>
      <w:r w:rsidR="00824193" w:rsidRPr="008C2492">
        <w:t xml:space="preserve"> új</w:t>
      </w:r>
      <w:r w:rsidR="00597F4F" w:rsidRPr="008C2492">
        <w:t>on</w:t>
      </w:r>
      <w:r w:rsidR="006C46D9">
        <w:t>n</w:t>
      </w:r>
      <w:r w:rsidR="00597F4F" w:rsidRPr="008C2492">
        <w:t>an</w:t>
      </w:r>
      <w:r w:rsidR="00824193" w:rsidRPr="008C2492">
        <w:t xml:space="preserve"> igénybe</w:t>
      </w:r>
      <w:r w:rsidR="006C46D9">
        <w:t xml:space="preserve"> </w:t>
      </w:r>
      <w:r w:rsidR="00824193" w:rsidRPr="008C2492">
        <w:t xml:space="preserve">vevők száma egyre kevesebb. A létszám csökkenés másik fő oka, hogy az aktív korú ellátásban részesült szociális étkeztetésre jogosult </w:t>
      </w:r>
      <w:r w:rsidR="00597F4F" w:rsidRPr="008C2492">
        <w:t>ellátottak</w:t>
      </w:r>
      <w:r w:rsidR="00824193" w:rsidRPr="008C2492">
        <w:t xml:space="preserve"> munkaviszonyt létesítenek ezáltal kikerülnek a jogosulti körből.</w:t>
      </w:r>
    </w:p>
    <w:p w:rsidR="00824193" w:rsidRPr="008C2492" w:rsidRDefault="00824193" w:rsidP="004F6FCA">
      <w:pPr>
        <w:jc w:val="both"/>
      </w:pPr>
    </w:p>
    <w:p w:rsidR="00824193" w:rsidRPr="008C2492" w:rsidRDefault="00824193" w:rsidP="00824193">
      <w:pPr>
        <w:jc w:val="both"/>
      </w:pPr>
      <w:r w:rsidRPr="008C2492">
        <w:t>A 2017-es évben ellátottak számának alakulása</w:t>
      </w:r>
      <w:r w:rsidR="00597F4F" w:rsidRPr="008C2492">
        <w:t xml:space="preserve"> havi bontásban</w:t>
      </w:r>
      <w:r w:rsidRPr="008C2492">
        <w:t>:</w:t>
      </w:r>
    </w:p>
    <w:p w:rsidR="00824193" w:rsidRPr="008C2492" w:rsidRDefault="00824193" w:rsidP="00824193">
      <w:pPr>
        <w:jc w:val="both"/>
      </w:pPr>
    </w:p>
    <w:p w:rsidR="00824193" w:rsidRPr="008C2492" w:rsidRDefault="00824193" w:rsidP="00824193">
      <w:pPr>
        <w:jc w:val="both"/>
      </w:pPr>
      <w:r w:rsidRPr="008C2492">
        <w:rPr>
          <w:noProof/>
        </w:rPr>
        <w:drawing>
          <wp:inline distT="0" distB="0" distL="0" distR="0" wp14:anchorId="43D1F744" wp14:editId="6907BCD9">
            <wp:extent cx="5760720" cy="315501"/>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15501"/>
                    </a:xfrm>
                    <a:prstGeom prst="rect">
                      <a:avLst/>
                    </a:prstGeom>
                    <a:noFill/>
                    <a:ln>
                      <a:noFill/>
                    </a:ln>
                  </pic:spPr>
                </pic:pic>
              </a:graphicData>
            </a:graphic>
          </wp:inline>
        </w:drawing>
      </w:r>
    </w:p>
    <w:p w:rsidR="00824193" w:rsidRPr="008C2492" w:rsidRDefault="00824193" w:rsidP="00824193"/>
    <w:p w:rsidR="00597F4F" w:rsidRPr="008C2492" w:rsidRDefault="00597F4F" w:rsidP="004F6FCA">
      <w:pPr>
        <w:jc w:val="both"/>
      </w:pPr>
    </w:p>
    <w:p w:rsidR="00824193" w:rsidRPr="008C2492" w:rsidRDefault="00824193" w:rsidP="004F6FCA">
      <w:pPr>
        <w:jc w:val="both"/>
      </w:pPr>
      <w:proofErr w:type="gramStart"/>
      <w:r w:rsidRPr="008C2492">
        <w:t>A</w:t>
      </w:r>
      <w:proofErr w:type="gramEnd"/>
      <w:r w:rsidRPr="008C2492">
        <w:t xml:space="preserve"> igénybe</w:t>
      </w:r>
      <w:r w:rsidR="006C46D9">
        <w:t xml:space="preserve"> </w:t>
      </w:r>
      <w:r w:rsidRPr="008C2492">
        <w:t>vevők létszámának csökkenése hatással van az adagszámok alakulására</w:t>
      </w:r>
      <w:r w:rsidR="006C46D9">
        <w:t>.</w:t>
      </w:r>
      <w:r w:rsidRPr="008C2492">
        <w:t xml:space="preserve"> </w:t>
      </w:r>
      <w:proofErr w:type="gramStart"/>
      <w:r w:rsidRPr="008C2492">
        <w:t>A</w:t>
      </w:r>
      <w:proofErr w:type="gramEnd"/>
      <w:r w:rsidRPr="008C2492">
        <w:t xml:space="preserve"> elektronikus</w:t>
      </w:r>
      <w:r w:rsidR="00B90312" w:rsidRPr="008C2492">
        <w:t xml:space="preserve"> nyilvántartás adatai alapján</w:t>
      </w:r>
      <w:r w:rsidRPr="008C2492">
        <w:t xml:space="preserve"> </w:t>
      </w:r>
      <w:r w:rsidR="00B90312" w:rsidRPr="008C2492">
        <w:t xml:space="preserve">az adagszámok alakulása </w:t>
      </w:r>
      <w:r w:rsidRPr="008C2492">
        <w:t>2014-2017. közötti időszakban</w:t>
      </w:r>
      <w:r w:rsidR="00B90312" w:rsidRPr="008C2492">
        <w:t>:</w:t>
      </w:r>
    </w:p>
    <w:p w:rsidR="00B90312" w:rsidRPr="008C2492" w:rsidRDefault="00B90312" w:rsidP="004F6FCA">
      <w:pPr>
        <w:jc w:val="both"/>
      </w:pPr>
    </w:p>
    <w:p w:rsidR="00B90312" w:rsidRPr="008C2492" w:rsidRDefault="00597F4F" w:rsidP="004F6FCA">
      <w:pPr>
        <w:jc w:val="both"/>
      </w:pPr>
      <w:r w:rsidRPr="008C2492">
        <w:rPr>
          <w:noProof/>
        </w:rPr>
        <w:drawing>
          <wp:inline distT="0" distB="0" distL="0" distR="0" wp14:anchorId="2200A820" wp14:editId="0E3EA680">
            <wp:extent cx="5486400" cy="3200400"/>
            <wp:effectExtent l="0" t="0" r="19050" b="1905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97F4F" w:rsidRPr="008C2492" w:rsidRDefault="00597F4F" w:rsidP="004F6FCA">
      <w:pPr>
        <w:jc w:val="both"/>
      </w:pPr>
    </w:p>
    <w:p w:rsidR="00DB01CA" w:rsidRPr="008C2492" w:rsidRDefault="00DB01CA" w:rsidP="004F6FCA">
      <w:pPr>
        <w:jc w:val="both"/>
      </w:pPr>
      <w:r w:rsidRPr="008C2492">
        <w:t>A 2017-es évben szociális étkezési adagszámok alakulása</w:t>
      </w:r>
      <w:r w:rsidR="00597F4F" w:rsidRPr="008C2492">
        <w:t xml:space="preserve"> havi bontásban</w:t>
      </w:r>
      <w:r w:rsidRPr="008C2492">
        <w:t>:</w:t>
      </w:r>
    </w:p>
    <w:p w:rsidR="0032162A" w:rsidRPr="008C2492" w:rsidRDefault="0032162A" w:rsidP="004F6FCA">
      <w:pPr>
        <w:jc w:val="both"/>
      </w:pPr>
    </w:p>
    <w:p w:rsidR="00DB01CA" w:rsidRPr="008C2492" w:rsidRDefault="00C44B45">
      <w:r w:rsidRPr="008C2492">
        <w:rPr>
          <w:noProof/>
        </w:rPr>
        <w:drawing>
          <wp:inline distT="0" distB="0" distL="0" distR="0" wp14:anchorId="0FC3998B" wp14:editId="5DE630E7">
            <wp:extent cx="5760720" cy="310148"/>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10148"/>
                    </a:xfrm>
                    <a:prstGeom prst="rect">
                      <a:avLst/>
                    </a:prstGeom>
                    <a:noFill/>
                    <a:ln>
                      <a:noFill/>
                    </a:ln>
                  </pic:spPr>
                </pic:pic>
              </a:graphicData>
            </a:graphic>
          </wp:inline>
        </w:drawing>
      </w:r>
    </w:p>
    <w:p w:rsidR="002265A3" w:rsidRPr="008C2492" w:rsidRDefault="002265A3" w:rsidP="002265A3">
      <w:pPr>
        <w:jc w:val="both"/>
      </w:pPr>
    </w:p>
    <w:p w:rsidR="00597F4F" w:rsidRPr="008C2492" w:rsidRDefault="00597F4F" w:rsidP="00DB01CA"/>
    <w:p w:rsidR="00597F4F" w:rsidRPr="008C2492" w:rsidRDefault="002A2F34" w:rsidP="00DB01CA">
      <w:r w:rsidRPr="008C2492">
        <w:t xml:space="preserve">Költségvetési adatok 2017 évre: </w:t>
      </w:r>
    </w:p>
    <w:p w:rsidR="002A2F34" w:rsidRPr="008C2492" w:rsidRDefault="002A2F34" w:rsidP="00DB01CA"/>
    <w:p w:rsidR="002A2F34" w:rsidRPr="008C2492" w:rsidRDefault="002A2F34" w:rsidP="00DB01CA">
      <w:r w:rsidRPr="008C2492">
        <w:t>A kötelezően ellátandó szociális étkeztetéshez az állam normatív finanszírozás keretében nyúj</w:t>
      </w:r>
      <w:r w:rsidR="006C46D9">
        <w:t xml:space="preserve">t </w:t>
      </w:r>
      <w:r w:rsidRPr="008C2492">
        <w:t>fedezetet. 2017. évi költségvetési évben az egy főre jutó állami normatíva 53.650,- forint /</w:t>
      </w:r>
      <w:r w:rsidR="003E44DD" w:rsidRPr="008C2492">
        <w:t>fő/</w:t>
      </w:r>
      <w:r w:rsidRPr="008C2492">
        <w:t xml:space="preserve"> év. </w:t>
      </w:r>
    </w:p>
    <w:p w:rsidR="00DB01CA" w:rsidRPr="008C2492" w:rsidRDefault="002A2F34" w:rsidP="00DB01CA">
      <w:r w:rsidRPr="008C2492">
        <w:t xml:space="preserve"> </w:t>
      </w:r>
    </w:p>
    <w:p w:rsidR="004F6FCA" w:rsidRDefault="005B080F" w:rsidP="002265A3">
      <w:pPr>
        <w:jc w:val="both"/>
        <w:rPr>
          <w:i/>
        </w:rPr>
      </w:pPr>
      <w:r w:rsidRPr="008C2492">
        <w:t>Az ellátást igény</w:t>
      </w:r>
      <w:r w:rsidR="007907F7" w:rsidRPr="008C2492">
        <w:t>be</w:t>
      </w:r>
      <w:r w:rsidR="006C46D9">
        <w:t xml:space="preserve"> </w:t>
      </w:r>
      <w:r w:rsidR="007907F7" w:rsidRPr="008C2492">
        <w:t>vevők személyi térítési díjat fizetnek. A szociális igazgatásról és szociális ellátásokról szóló 1993. III. törvény 116. § (3) bekezdés a) pontja szerint „</w:t>
      </w:r>
      <w:r w:rsidR="007907F7" w:rsidRPr="008C2492">
        <w:rPr>
          <w:i/>
        </w:rPr>
        <w:t xml:space="preserve">A személyi térítési </w:t>
      </w:r>
      <w:r w:rsidR="007907F7" w:rsidRPr="008C2492">
        <w:rPr>
          <w:i/>
        </w:rPr>
        <w:lastRenderedPageBreak/>
        <w:t>díj - étkeztetés esetében - nem haladhatja meg a szolgáltatást igénybe vevő személy rendszeres havi</w:t>
      </w:r>
      <w:r w:rsidR="007907F7" w:rsidRPr="008C2492">
        <w:t xml:space="preserve"> </w:t>
      </w:r>
      <w:r w:rsidR="007907F7" w:rsidRPr="008C2492">
        <w:rPr>
          <w:i/>
        </w:rPr>
        <w:t>jövedelmének 30%-át.”</w:t>
      </w:r>
    </w:p>
    <w:p w:rsidR="006C46D9" w:rsidRDefault="006C46D9" w:rsidP="002265A3">
      <w:pPr>
        <w:jc w:val="both"/>
        <w:rPr>
          <w:i/>
        </w:rPr>
      </w:pPr>
    </w:p>
    <w:p w:rsidR="005B080F" w:rsidRPr="008C2492" w:rsidRDefault="007907F7" w:rsidP="002265A3">
      <w:pPr>
        <w:jc w:val="both"/>
      </w:pPr>
      <w:r w:rsidRPr="008C2492">
        <w:t xml:space="preserve">A </w:t>
      </w:r>
      <w:r w:rsidR="005B080F" w:rsidRPr="008C2492">
        <w:t xml:space="preserve">havi </w:t>
      </w:r>
      <w:r w:rsidR="006C46D9">
        <w:t xml:space="preserve">személyi </w:t>
      </w:r>
      <w:r w:rsidRPr="008C2492">
        <w:t xml:space="preserve">térítési díj számításának a módja: </w:t>
      </w:r>
    </w:p>
    <w:p w:rsidR="005B080F" w:rsidRPr="008C2492" w:rsidRDefault="005B080F" w:rsidP="002265A3">
      <w:pPr>
        <w:jc w:val="both"/>
      </w:pPr>
    </w:p>
    <w:p w:rsidR="005B080F" w:rsidRPr="008C2492" w:rsidRDefault="005B080F" w:rsidP="005B080F">
      <w:r w:rsidRPr="008C2492">
        <w:rPr>
          <w:noProof/>
        </w:rPr>
        <w:drawing>
          <wp:inline distT="0" distB="0" distL="0" distR="0">
            <wp:extent cx="4560570" cy="418465"/>
            <wp:effectExtent l="0" t="0" r="0" b="63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0570" cy="418465"/>
                    </a:xfrm>
                    <a:prstGeom prst="rect">
                      <a:avLst/>
                    </a:prstGeom>
                    <a:noFill/>
                    <a:ln>
                      <a:noFill/>
                    </a:ln>
                  </pic:spPr>
                </pic:pic>
              </a:graphicData>
            </a:graphic>
          </wp:inline>
        </w:drawing>
      </w:r>
    </w:p>
    <w:p w:rsidR="006C46D9" w:rsidRDefault="006C46D9" w:rsidP="006C46D9">
      <w:pPr>
        <w:jc w:val="both"/>
        <w:rPr>
          <w:i/>
        </w:rPr>
      </w:pPr>
    </w:p>
    <w:p w:rsidR="006C46D9" w:rsidRDefault="006C46D9" w:rsidP="006C46D9">
      <w:pPr>
        <w:jc w:val="both"/>
        <w:rPr>
          <w:i/>
        </w:rPr>
      </w:pPr>
      <w:r>
        <w:rPr>
          <w:i/>
        </w:rPr>
        <w:t>A szociális étkeztetés térítési díja: 780,-Ft/adag</w:t>
      </w:r>
    </w:p>
    <w:p w:rsidR="006C46D9" w:rsidRDefault="006C46D9" w:rsidP="006C46D9">
      <w:pPr>
        <w:jc w:val="both"/>
        <w:rPr>
          <w:i/>
        </w:rPr>
      </w:pPr>
    </w:p>
    <w:p w:rsidR="006C46D9" w:rsidRPr="00A6258F" w:rsidRDefault="006C46D9" w:rsidP="006C46D9">
      <w:pPr>
        <w:jc w:val="both"/>
      </w:pPr>
      <w:r w:rsidRPr="00A6258F">
        <w:t>A</w:t>
      </w:r>
      <w:r w:rsidR="00A6258F" w:rsidRPr="00A6258F">
        <w:t xml:space="preserve"> szociális </w:t>
      </w:r>
      <w:proofErr w:type="gramStart"/>
      <w:r w:rsidR="00A6258F" w:rsidRPr="00A6258F">
        <w:t xml:space="preserve">étkeztetésért </w:t>
      </w:r>
      <w:r w:rsidRPr="00A6258F">
        <w:t xml:space="preserve"> fizetendő</w:t>
      </w:r>
      <w:proofErr w:type="gramEnd"/>
      <w:r w:rsidRPr="00A6258F">
        <w:t xml:space="preserve"> d</w:t>
      </w:r>
      <w:r w:rsidR="00A6258F" w:rsidRPr="00A6258F">
        <w:t>í</w:t>
      </w:r>
      <w:r w:rsidRPr="00A6258F">
        <w:t>j, nem haladhatja meg a személyi térítési díjat.</w:t>
      </w:r>
    </w:p>
    <w:p w:rsidR="005B080F" w:rsidRPr="008C2492" w:rsidRDefault="005B080F" w:rsidP="005B080F"/>
    <w:p w:rsidR="005B080F" w:rsidRPr="008C2492" w:rsidRDefault="005B080F" w:rsidP="003E44DD">
      <w:pPr>
        <w:jc w:val="both"/>
      </w:pPr>
      <w:r w:rsidRPr="008C2492">
        <w:t xml:space="preserve">Az önkormányzatnak szociális étkeztetés ellátása címén bevétele és kiadása egyaránt keletkezik. A bevételt </w:t>
      </w:r>
      <w:proofErr w:type="gramStart"/>
      <w:r w:rsidRPr="008C2492">
        <w:t>az  állami</w:t>
      </w:r>
      <w:proofErr w:type="gramEnd"/>
      <w:r w:rsidRPr="008C2492">
        <w:t xml:space="preserve"> normatíva és a befolyt térítési díjak adják. </w:t>
      </w:r>
      <w:r w:rsidR="00C24E87" w:rsidRPr="008C2492">
        <w:t xml:space="preserve">Az önkormányzat </w:t>
      </w:r>
      <w:proofErr w:type="gramStart"/>
      <w:r w:rsidR="00C24E87" w:rsidRPr="008C2492">
        <w:t>a  szociális</w:t>
      </w:r>
      <w:proofErr w:type="gramEnd"/>
      <w:r w:rsidR="00C24E87" w:rsidRPr="008C2492">
        <w:t xml:space="preserve"> étkez</w:t>
      </w:r>
      <w:r w:rsidR="00A6258F">
        <w:t>t</w:t>
      </w:r>
      <w:r w:rsidR="00C24E87" w:rsidRPr="008C2492">
        <w:t>etést vásárolt élelmezés formájában látja el. A kiadási oldalt a szociális étkeztetést ellátó válla</w:t>
      </w:r>
      <w:r w:rsidR="00A6258F">
        <w:t>l</w:t>
      </w:r>
      <w:r w:rsidR="00C24E87" w:rsidRPr="008C2492">
        <w:t>kozónak kif</w:t>
      </w:r>
      <w:r w:rsidR="00A6258F">
        <w:t>i</w:t>
      </w:r>
      <w:r w:rsidR="00C24E87" w:rsidRPr="008C2492">
        <w:t>zetett számlák adják.</w:t>
      </w:r>
    </w:p>
    <w:p w:rsidR="00C24E87" w:rsidRPr="008C2492" w:rsidRDefault="00C24E87" w:rsidP="003E44DD">
      <w:pPr>
        <w:jc w:val="both"/>
      </w:pPr>
    </w:p>
    <w:p w:rsidR="005B080F" w:rsidRPr="008C2492" w:rsidRDefault="005B080F" w:rsidP="005B080F">
      <w:r w:rsidRPr="008C2492">
        <w:t xml:space="preserve">2017. évben a bevétel összege: </w:t>
      </w:r>
    </w:p>
    <w:p w:rsidR="005B080F" w:rsidRPr="008C2492" w:rsidRDefault="005B080F" w:rsidP="005B080F"/>
    <w:p w:rsidR="005B080F" w:rsidRPr="008C2492" w:rsidRDefault="005B080F" w:rsidP="005B080F">
      <w:r w:rsidRPr="008C2492">
        <w:t>állami normatívából: 1.937.600,- forint</w:t>
      </w:r>
    </w:p>
    <w:p w:rsidR="005B080F" w:rsidRPr="008C2492" w:rsidRDefault="005B080F" w:rsidP="005B080F">
      <w:pPr>
        <w:rPr>
          <w:u w:val="single"/>
        </w:rPr>
      </w:pPr>
      <w:r w:rsidRPr="008C2492">
        <w:rPr>
          <w:u w:val="single"/>
        </w:rPr>
        <w:t xml:space="preserve">térítési díj </w:t>
      </w:r>
      <w:proofErr w:type="gramStart"/>
      <w:r w:rsidRPr="008C2492">
        <w:rPr>
          <w:u w:val="single"/>
        </w:rPr>
        <w:t>bevét</w:t>
      </w:r>
      <w:r w:rsidR="002A6671">
        <w:rPr>
          <w:u w:val="single"/>
        </w:rPr>
        <w:t>e</w:t>
      </w:r>
      <w:r w:rsidRPr="008C2492">
        <w:rPr>
          <w:u w:val="single"/>
        </w:rPr>
        <w:t xml:space="preserve">l:   </w:t>
      </w:r>
      <w:proofErr w:type="gramEnd"/>
      <w:r w:rsidRPr="008C2492">
        <w:rPr>
          <w:u w:val="single"/>
        </w:rPr>
        <w:t xml:space="preserve">    3.583.310,- forint</w:t>
      </w:r>
    </w:p>
    <w:p w:rsidR="00C24E87" w:rsidRPr="008C2492" w:rsidRDefault="005B080F" w:rsidP="005B080F">
      <w:proofErr w:type="gramStart"/>
      <w:r w:rsidRPr="008C2492">
        <w:t xml:space="preserve">összesen:   </w:t>
      </w:r>
      <w:proofErr w:type="gramEnd"/>
      <w:r w:rsidRPr="008C2492">
        <w:t xml:space="preserve">                 5.520.910,- forint </w:t>
      </w:r>
      <w:bookmarkStart w:id="0" w:name="_GoBack"/>
      <w:bookmarkEnd w:id="0"/>
    </w:p>
    <w:p w:rsidR="00C24E87" w:rsidRPr="008C2492" w:rsidRDefault="00C24E87" w:rsidP="00C24E87"/>
    <w:p w:rsidR="00C24E87" w:rsidRPr="008C2492" w:rsidRDefault="00C24E87" w:rsidP="00C24E87"/>
    <w:p w:rsidR="005B080F" w:rsidRPr="008C2492" w:rsidRDefault="00C24E87" w:rsidP="00C24E87">
      <w:r w:rsidRPr="008C2492">
        <w:t xml:space="preserve">2017. évben a kiadás összege: 5.545.419,- </w:t>
      </w:r>
      <w:proofErr w:type="gramStart"/>
      <w:r w:rsidRPr="008C2492">
        <w:t>forint .</w:t>
      </w:r>
      <w:proofErr w:type="gramEnd"/>
    </w:p>
    <w:p w:rsidR="003E44DD" w:rsidRPr="008C2492" w:rsidRDefault="003E44DD" w:rsidP="00C24E87"/>
    <w:p w:rsidR="003E44DD" w:rsidRPr="008C2492" w:rsidRDefault="009E4E87" w:rsidP="00C24E87">
      <w:r w:rsidRPr="008C2492">
        <w:t xml:space="preserve">A személyi térítési díjbevétel és az állami </w:t>
      </w:r>
      <w:r w:rsidR="007D4D0E" w:rsidRPr="008C2492">
        <w:t>normatívából származó bevétel 2017. évben 99%-ban fedezte a szociális étkez</w:t>
      </w:r>
      <w:r w:rsidR="00A6258F">
        <w:t>te</w:t>
      </w:r>
      <w:r w:rsidR="007D4D0E" w:rsidRPr="008C2492">
        <w:t>tés kiadásait.</w:t>
      </w:r>
    </w:p>
    <w:p w:rsidR="00C24E87" w:rsidRPr="008C2492" w:rsidRDefault="00C24E87" w:rsidP="00C24E87"/>
    <w:p w:rsidR="007D4D0E" w:rsidRPr="008C2492" w:rsidRDefault="007D4D0E" w:rsidP="00C24E87"/>
    <w:p w:rsidR="007D4D0E" w:rsidRPr="008C2492" w:rsidRDefault="007D4D0E" w:rsidP="007D4D0E"/>
    <w:p w:rsidR="00571CCA" w:rsidRPr="008C2492" w:rsidRDefault="007D4D0E" w:rsidP="007D4D0E">
      <w:r w:rsidRPr="008C2492">
        <w:t>Készítette: Horváth Judit szociális ügyintéző</w:t>
      </w:r>
    </w:p>
    <w:p w:rsidR="00571CCA" w:rsidRPr="008C2492" w:rsidRDefault="00571CCA" w:rsidP="00571CCA"/>
    <w:p w:rsidR="00571CCA" w:rsidRPr="008C2492" w:rsidRDefault="00571CCA" w:rsidP="00571CCA"/>
    <w:p w:rsidR="00A6258F" w:rsidRPr="00A6258F" w:rsidRDefault="00A6258F" w:rsidP="00A6258F">
      <w:pPr>
        <w:rPr>
          <w:b/>
          <w:u w:val="single"/>
        </w:rPr>
      </w:pPr>
      <w:r w:rsidRPr="00A6258F">
        <w:rPr>
          <w:b/>
          <w:u w:val="single"/>
        </w:rPr>
        <w:t>HATÁROZATI JAVASLAT:</w:t>
      </w:r>
    </w:p>
    <w:p w:rsidR="00A6258F" w:rsidRPr="008C2492" w:rsidRDefault="00A6258F" w:rsidP="00A6258F"/>
    <w:p w:rsidR="00A6258F" w:rsidRPr="00A6258F" w:rsidRDefault="00A6258F" w:rsidP="00A6258F">
      <w:pPr>
        <w:widowControl w:val="0"/>
        <w:rPr>
          <w:b/>
          <w:snapToGrid w:val="0"/>
        </w:rPr>
      </w:pPr>
      <w:r w:rsidRPr="00A6258F">
        <w:rPr>
          <w:b/>
          <w:snapToGrid w:val="0"/>
        </w:rPr>
        <w:t>Kunfehértó Község Képviselő-testülete a szociális étkeztetés ellátásáról szóló</w:t>
      </w:r>
      <w:r>
        <w:rPr>
          <w:b/>
          <w:snapToGrid w:val="0"/>
        </w:rPr>
        <w:t xml:space="preserve"> 2017. </w:t>
      </w:r>
      <w:proofErr w:type="gramStart"/>
      <w:r>
        <w:rPr>
          <w:b/>
          <w:snapToGrid w:val="0"/>
        </w:rPr>
        <w:t xml:space="preserve">évi </w:t>
      </w:r>
      <w:r w:rsidRPr="00A6258F">
        <w:rPr>
          <w:b/>
          <w:snapToGrid w:val="0"/>
        </w:rPr>
        <w:t xml:space="preserve"> beszámolót</w:t>
      </w:r>
      <w:proofErr w:type="gramEnd"/>
      <w:r w:rsidRPr="00A6258F">
        <w:rPr>
          <w:b/>
          <w:snapToGrid w:val="0"/>
        </w:rPr>
        <w:t xml:space="preserve"> </w:t>
      </w:r>
      <w:r>
        <w:rPr>
          <w:b/>
          <w:snapToGrid w:val="0"/>
        </w:rPr>
        <w:t>elfogadja</w:t>
      </w:r>
      <w:r w:rsidRPr="00A6258F">
        <w:rPr>
          <w:b/>
          <w:snapToGrid w:val="0"/>
        </w:rPr>
        <w:t>.</w:t>
      </w:r>
    </w:p>
    <w:p w:rsidR="00571CCA" w:rsidRPr="008C2492" w:rsidRDefault="00571CCA" w:rsidP="00571CCA"/>
    <w:p w:rsidR="00571CCA" w:rsidRPr="008C2492" w:rsidRDefault="00571CCA" w:rsidP="00571CCA"/>
    <w:p w:rsidR="00571CCA" w:rsidRPr="008C2492" w:rsidRDefault="00571CCA" w:rsidP="00571CCA"/>
    <w:p w:rsidR="00571CCA" w:rsidRPr="008C2492" w:rsidRDefault="00A6258F" w:rsidP="00571CCA">
      <w:pPr>
        <w:jc w:val="center"/>
      </w:pPr>
      <w:r>
        <w:t xml:space="preserve">                                                          </w:t>
      </w:r>
      <w:r w:rsidR="00571CCA" w:rsidRPr="008C2492">
        <w:t>Huszár Zoltán</w:t>
      </w:r>
    </w:p>
    <w:p w:rsidR="00571CCA" w:rsidRPr="008C2492" w:rsidRDefault="00A6258F" w:rsidP="00571CCA">
      <w:pPr>
        <w:jc w:val="center"/>
      </w:pPr>
      <w:r>
        <w:t xml:space="preserve">                                                          </w:t>
      </w:r>
      <w:r w:rsidR="00571CCA" w:rsidRPr="008C2492">
        <w:t>polgármester</w:t>
      </w:r>
    </w:p>
    <w:p w:rsidR="00571CCA" w:rsidRPr="008C2492" w:rsidRDefault="00571CCA" w:rsidP="00571CCA">
      <w:pPr>
        <w:jc w:val="center"/>
      </w:pPr>
    </w:p>
    <w:p w:rsidR="00571CCA" w:rsidRPr="008C2492" w:rsidRDefault="00571CCA" w:rsidP="00571CCA">
      <w:pPr>
        <w:jc w:val="center"/>
      </w:pPr>
    </w:p>
    <w:p w:rsidR="00571CCA" w:rsidRPr="008C2492" w:rsidRDefault="00571CCA" w:rsidP="00571CCA">
      <w:pPr>
        <w:jc w:val="center"/>
      </w:pPr>
    </w:p>
    <w:p w:rsidR="00571CCA" w:rsidRPr="00A6258F" w:rsidRDefault="00571CCA" w:rsidP="00571CCA">
      <w:pPr>
        <w:jc w:val="center"/>
        <w:rPr>
          <w:b/>
        </w:rPr>
      </w:pPr>
    </w:p>
    <w:p w:rsidR="00571CCA" w:rsidRPr="00A6258F" w:rsidRDefault="00571CCA" w:rsidP="00571CCA">
      <w:pPr>
        <w:widowControl w:val="0"/>
        <w:spacing w:after="120"/>
        <w:jc w:val="center"/>
        <w:rPr>
          <w:b/>
          <w:snapToGrid w:val="0"/>
        </w:rPr>
      </w:pPr>
    </w:p>
    <w:p w:rsidR="00A6258F" w:rsidRDefault="00A6258F" w:rsidP="00571CCA">
      <w:pPr>
        <w:rPr>
          <w:b/>
        </w:rPr>
      </w:pPr>
    </w:p>
    <w:sectPr w:rsidR="00A62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65741"/>
    <w:multiLevelType w:val="multilevel"/>
    <w:tmpl w:val="2486A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7C3EDD"/>
    <w:multiLevelType w:val="hybridMultilevel"/>
    <w:tmpl w:val="CC9AADF4"/>
    <w:lvl w:ilvl="0" w:tplc="040E0001">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7D9A4008"/>
    <w:multiLevelType w:val="multilevel"/>
    <w:tmpl w:val="7EB0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FCA"/>
    <w:rsid w:val="000954F6"/>
    <w:rsid w:val="00173F74"/>
    <w:rsid w:val="002265A3"/>
    <w:rsid w:val="002A2F34"/>
    <w:rsid w:val="002A6671"/>
    <w:rsid w:val="0032162A"/>
    <w:rsid w:val="003E44DD"/>
    <w:rsid w:val="004F6FCA"/>
    <w:rsid w:val="00571CCA"/>
    <w:rsid w:val="00581599"/>
    <w:rsid w:val="00597F4F"/>
    <w:rsid w:val="005B080F"/>
    <w:rsid w:val="006C46D9"/>
    <w:rsid w:val="007907F7"/>
    <w:rsid w:val="007D4D0E"/>
    <w:rsid w:val="00824193"/>
    <w:rsid w:val="008C2492"/>
    <w:rsid w:val="008D1E39"/>
    <w:rsid w:val="00912BB8"/>
    <w:rsid w:val="009E4E87"/>
    <w:rsid w:val="009F728F"/>
    <w:rsid w:val="00A6258F"/>
    <w:rsid w:val="00A672CF"/>
    <w:rsid w:val="00AE639E"/>
    <w:rsid w:val="00B90312"/>
    <w:rsid w:val="00C24E87"/>
    <w:rsid w:val="00C44B45"/>
    <w:rsid w:val="00C45F96"/>
    <w:rsid w:val="00DB01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E20B"/>
  <w15:docId w15:val="{936565F9-3426-4E84-945A-203D2327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F6FC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0954F6"/>
    <w:pPr>
      <w:spacing w:before="100" w:beforeAutospacing="1" w:after="100" w:afterAutospacing="1"/>
    </w:pPr>
  </w:style>
  <w:style w:type="character" w:styleId="Hiperhivatkozs">
    <w:name w:val="Hyperlink"/>
    <w:basedOn w:val="Bekezdsalapbettpusa"/>
    <w:uiPriority w:val="99"/>
    <w:semiHidden/>
    <w:unhideWhenUsed/>
    <w:rsid w:val="000954F6"/>
    <w:rPr>
      <w:color w:val="0000FF"/>
      <w:u w:val="single"/>
    </w:rPr>
  </w:style>
  <w:style w:type="paragraph" w:styleId="Buborkszveg">
    <w:name w:val="Balloon Text"/>
    <w:basedOn w:val="Norml"/>
    <w:link w:val="BuborkszvegChar"/>
    <w:uiPriority w:val="99"/>
    <w:semiHidden/>
    <w:unhideWhenUsed/>
    <w:rsid w:val="00C44B45"/>
    <w:rPr>
      <w:rFonts w:ascii="Tahoma" w:hAnsi="Tahoma" w:cs="Tahoma"/>
      <w:sz w:val="16"/>
      <w:szCs w:val="16"/>
    </w:rPr>
  </w:style>
  <w:style w:type="character" w:customStyle="1" w:styleId="BuborkszvegChar">
    <w:name w:val="Buborékszöveg Char"/>
    <w:basedOn w:val="Bekezdsalapbettpusa"/>
    <w:link w:val="Buborkszveg"/>
    <w:uiPriority w:val="99"/>
    <w:semiHidden/>
    <w:rsid w:val="00C44B45"/>
    <w:rPr>
      <w:rFonts w:ascii="Tahoma" w:eastAsia="Times New Roman" w:hAnsi="Tahoma" w:cs="Tahoma"/>
      <w:sz w:val="16"/>
      <w:szCs w:val="16"/>
      <w:lang w:eastAsia="hu-HU"/>
    </w:rPr>
  </w:style>
  <w:style w:type="table" w:styleId="Rcsostblzat">
    <w:name w:val="Table Grid"/>
    <w:basedOn w:val="Normltblzat"/>
    <w:uiPriority w:val="59"/>
    <w:rsid w:val="00912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8C2492"/>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563">
      <w:bodyDiv w:val="1"/>
      <w:marLeft w:val="0"/>
      <w:marRight w:val="0"/>
      <w:marTop w:val="0"/>
      <w:marBottom w:val="0"/>
      <w:divBdr>
        <w:top w:val="none" w:sz="0" w:space="0" w:color="auto"/>
        <w:left w:val="none" w:sz="0" w:space="0" w:color="auto"/>
        <w:bottom w:val="none" w:sz="0" w:space="0" w:color="auto"/>
        <w:right w:val="none" w:sz="0" w:space="0" w:color="auto"/>
      </w:divBdr>
    </w:div>
    <w:div w:id="277687640">
      <w:bodyDiv w:val="1"/>
      <w:marLeft w:val="0"/>
      <w:marRight w:val="0"/>
      <w:marTop w:val="0"/>
      <w:marBottom w:val="0"/>
      <w:divBdr>
        <w:top w:val="none" w:sz="0" w:space="0" w:color="auto"/>
        <w:left w:val="none" w:sz="0" w:space="0" w:color="auto"/>
        <w:bottom w:val="none" w:sz="0" w:space="0" w:color="auto"/>
        <w:right w:val="none" w:sz="0" w:space="0" w:color="auto"/>
      </w:divBdr>
    </w:div>
    <w:div w:id="330181835">
      <w:bodyDiv w:val="1"/>
      <w:marLeft w:val="0"/>
      <w:marRight w:val="0"/>
      <w:marTop w:val="0"/>
      <w:marBottom w:val="0"/>
      <w:divBdr>
        <w:top w:val="none" w:sz="0" w:space="0" w:color="auto"/>
        <w:left w:val="none" w:sz="0" w:space="0" w:color="auto"/>
        <w:bottom w:val="none" w:sz="0" w:space="0" w:color="auto"/>
        <w:right w:val="none" w:sz="0" w:space="0" w:color="auto"/>
      </w:divBdr>
      <w:divsChild>
        <w:div w:id="1759595608">
          <w:marLeft w:val="0"/>
          <w:marRight w:val="0"/>
          <w:marTop w:val="0"/>
          <w:marBottom w:val="0"/>
          <w:divBdr>
            <w:top w:val="none" w:sz="0" w:space="0" w:color="auto"/>
            <w:left w:val="none" w:sz="0" w:space="0" w:color="auto"/>
            <w:bottom w:val="none" w:sz="0" w:space="0" w:color="auto"/>
            <w:right w:val="none" w:sz="0" w:space="0" w:color="auto"/>
          </w:divBdr>
        </w:div>
        <w:div w:id="1603565020">
          <w:marLeft w:val="0"/>
          <w:marRight w:val="0"/>
          <w:marTop w:val="0"/>
          <w:marBottom w:val="0"/>
          <w:divBdr>
            <w:top w:val="none" w:sz="0" w:space="0" w:color="auto"/>
            <w:left w:val="none" w:sz="0" w:space="0" w:color="auto"/>
            <w:bottom w:val="none" w:sz="0" w:space="0" w:color="auto"/>
            <w:right w:val="none" w:sz="0" w:space="0" w:color="auto"/>
          </w:divBdr>
        </w:div>
      </w:divsChild>
    </w:div>
    <w:div w:id="391853339">
      <w:bodyDiv w:val="1"/>
      <w:marLeft w:val="0"/>
      <w:marRight w:val="0"/>
      <w:marTop w:val="0"/>
      <w:marBottom w:val="0"/>
      <w:divBdr>
        <w:top w:val="none" w:sz="0" w:space="0" w:color="auto"/>
        <w:left w:val="none" w:sz="0" w:space="0" w:color="auto"/>
        <w:bottom w:val="none" w:sz="0" w:space="0" w:color="auto"/>
        <w:right w:val="none" w:sz="0" w:space="0" w:color="auto"/>
      </w:divBdr>
    </w:div>
    <w:div w:id="14393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Munka1!$B$1</c:f>
              <c:strCache>
                <c:ptCount val="1"/>
                <c:pt idx="0">
                  <c:v>igénybevevők száma</c:v>
                </c:pt>
              </c:strCache>
            </c:strRef>
          </c:tx>
          <c:cat>
            <c:numRef>
              <c:f>Munka1!$A$2:$A$5</c:f>
              <c:numCache>
                <c:formatCode>General</c:formatCode>
                <c:ptCount val="4"/>
                <c:pt idx="0">
                  <c:v>2014</c:v>
                </c:pt>
                <c:pt idx="1">
                  <c:v>2015</c:v>
                </c:pt>
                <c:pt idx="2">
                  <c:v>2016</c:v>
                </c:pt>
                <c:pt idx="3">
                  <c:v>2017</c:v>
                </c:pt>
              </c:numCache>
            </c:numRef>
          </c:cat>
          <c:val>
            <c:numRef>
              <c:f>Munka1!$B$2:$B$5</c:f>
              <c:numCache>
                <c:formatCode>General</c:formatCode>
                <c:ptCount val="4"/>
                <c:pt idx="0">
                  <c:v>48</c:v>
                </c:pt>
                <c:pt idx="1">
                  <c:v>57</c:v>
                </c:pt>
                <c:pt idx="2">
                  <c:v>36</c:v>
                </c:pt>
                <c:pt idx="3">
                  <c:v>30</c:v>
                </c:pt>
              </c:numCache>
            </c:numRef>
          </c:val>
          <c:smooth val="0"/>
          <c:extLst>
            <c:ext xmlns:c16="http://schemas.microsoft.com/office/drawing/2014/chart" uri="{C3380CC4-5D6E-409C-BE32-E72D297353CC}">
              <c16:uniqueId val="{00000000-04C4-4FF2-8946-3C6E3272C073}"/>
            </c:ext>
          </c:extLst>
        </c:ser>
        <c:dLbls>
          <c:showLegendKey val="0"/>
          <c:showVal val="0"/>
          <c:showCatName val="0"/>
          <c:showSerName val="0"/>
          <c:showPercent val="0"/>
          <c:showBubbleSize val="0"/>
        </c:dLbls>
        <c:marker val="1"/>
        <c:smooth val="0"/>
        <c:axId val="155679744"/>
        <c:axId val="140374784"/>
      </c:lineChart>
      <c:catAx>
        <c:axId val="155679744"/>
        <c:scaling>
          <c:orientation val="minMax"/>
        </c:scaling>
        <c:delete val="0"/>
        <c:axPos val="b"/>
        <c:numFmt formatCode="General" sourceLinked="1"/>
        <c:majorTickMark val="out"/>
        <c:minorTickMark val="none"/>
        <c:tickLblPos val="nextTo"/>
        <c:crossAx val="140374784"/>
        <c:crosses val="autoZero"/>
        <c:auto val="1"/>
        <c:lblAlgn val="ctr"/>
        <c:lblOffset val="100"/>
        <c:noMultiLvlLbl val="0"/>
      </c:catAx>
      <c:valAx>
        <c:axId val="140374784"/>
        <c:scaling>
          <c:orientation val="minMax"/>
        </c:scaling>
        <c:delete val="0"/>
        <c:axPos val="l"/>
        <c:majorGridlines/>
        <c:numFmt formatCode="General" sourceLinked="1"/>
        <c:majorTickMark val="out"/>
        <c:minorTickMark val="none"/>
        <c:tickLblPos val="nextTo"/>
        <c:crossAx val="155679744"/>
        <c:crosses val="autoZero"/>
        <c:crossBetween val="between"/>
      </c:valAx>
    </c:plotArea>
    <c:legend>
      <c:legendPos val="r"/>
      <c:overlay val="0"/>
    </c:legend>
    <c:plotVisOnly val="1"/>
    <c:dispBlanksAs val="gap"/>
    <c:showDLblsOverMax val="0"/>
  </c:chart>
  <c:txPr>
    <a:bodyPr/>
    <a:lstStyle/>
    <a:p>
      <a:pPr>
        <a:defRPr sz="1000"/>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Munka1!$B$1</c:f>
              <c:strCache>
                <c:ptCount val="1"/>
                <c:pt idx="0">
                  <c:v> adagszám</c:v>
                </c:pt>
              </c:strCache>
            </c:strRef>
          </c:tx>
          <c:invertIfNegative val="0"/>
          <c:cat>
            <c:numRef>
              <c:f>Munka1!$A$2:$A$5</c:f>
              <c:numCache>
                <c:formatCode>General</c:formatCode>
                <c:ptCount val="4"/>
                <c:pt idx="0">
                  <c:v>2014</c:v>
                </c:pt>
                <c:pt idx="1">
                  <c:v>2015</c:v>
                </c:pt>
                <c:pt idx="2">
                  <c:v>2016</c:v>
                </c:pt>
                <c:pt idx="3">
                  <c:v>2017</c:v>
                </c:pt>
              </c:numCache>
            </c:numRef>
          </c:cat>
          <c:val>
            <c:numRef>
              <c:f>Munka1!$B$2:$B$5</c:f>
              <c:numCache>
                <c:formatCode>General</c:formatCode>
                <c:ptCount val="4"/>
                <c:pt idx="0">
                  <c:v>11352</c:v>
                </c:pt>
                <c:pt idx="1">
                  <c:v>9757</c:v>
                </c:pt>
                <c:pt idx="2">
                  <c:v>8777</c:v>
                </c:pt>
                <c:pt idx="3">
                  <c:v>7113</c:v>
                </c:pt>
              </c:numCache>
            </c:numRef>
          </c:val>
          <c:extLst>
            <c:ext xmlns:c16="http://schemas.microsoft.com/office/drawing/2014/chart" uri="{C3380CC4-5D6E-409C-BE32-E72D297353CC}">
              <c16:uniqueId val="{00000000-2632-428E-A108-4F6B643FF405}"/>
            </c:ext>
          </c:extLst>
        </c:ser>
        <c:dLbls>
          <c:showLegendKey val="0"/>
          <c:showVal val="0"/>
          <c:showCatName val="0"/>
          <c:showSerName val="0"/>
          <c:showPercent val="0"/>
          <c:showBubbleSize val="0"/>
        </c:dLbls>
        <c:gapWidth val="150"/>
        <c:axId val="171406848"/>
        <c:axId val="171408384"/>
      </c:barChart>
      <c:catAx>
        <c:axId val="171406848"/>
        <c:scaling>
          <c:orientation val="minMax"/>
        </c:scaling>
        <c:delete val="0"/>
        <c:axPos val="b"/>
        <c:numFmt formatCode="General" sourceLinked="1"/>
        <c:majorTickMark val="out"/>
        <c:minorTickMark val="none"/>
        <c:tickLblPos val="nextTo"/>
        <c:crossAx val="171408384"/>
        <c:crosses val="autoZero"/>
        <c:auto val="1"/>
        <c:lblAlgn val="ctr"/>
        <c:lblOffset val="100"/>
        <c:noMultiLvlLbl val="0"/>
      </c:catAx>
      <c:valAx>
        <c:axId val="171408384"/>
        <c:scaling>
          <c:orientation val="minMax"/>
        </c:scaling>
        <c:delete val="0"/>
        <c:axPos val="l"/>
        <c:majorGridlines/>
        <c:numFmt formatCode="General" sourceLinked="1"/>
        <c:majorTickMark val="out"/>
        <c:minorTickMark val="none"/>
        <c:tickLblPos val="nextTo"/>
        <c:crossAx val="1714068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807</Words>
  <Characters>5572</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Én</dc:creator>
  <cp:lastModifiedBy>Kunfehértó Jegyzo</cp:lastModifiedBy>
  <cp:revision>12</cp:revision>
  <dcterms:created xsi:type="dcterms:W3CDTF">2018-04-16T07:37:00Z</dcterms:created>
  <dcterms:modified xsi:type="dcterms:W3CDTF">2018-04-18T10:02:00Z</dcterms:modified>
</cp:coreProperties>
</file>